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Times New Roman" w:eastAsia="方正小标宋_GBK" w:cs="Times New Roman"/>
          <w:sz w:val="40"/>
          <w:szCs w:val="40"/>
        </w:rPr>
      </w:pPr>
      <w:bookmarkStart w:id="1" w:name="_GoBack"/>
      <w:bookmarkEnd w:id="1"/>
      <w:r>
        <w:rPr>
          <w:rFonts w:hint="eastAsia" w:ascii="方正小标宋_GBK" w:hAnsi="Times New Roman" w:eastAsia="方正小标宋_GBK" w:cs="Times New Roman"/>
          <w:sz w:val="40"/>
          <w:szCs w:val="40"/>
        </w:rPr>
        <w:t>“英才名匠”产业人才培训项目实施</w:t>
      </w:r>
      <w:r>
        <w:rPr>
          <w:rFonts w:ascii="方正小标宋_GBK" w:hAnsi="Times New Roman" w:eastAsia="方正小标宋_GBK" w:cs="Times New Roman"/>
          <w:sz w:val="40"/>
          <w:szCs w:val="40"/>
        </w:rPr>
        <w:t>方案</w:t>
      </w:r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"/>
        <w:gridCol w:w="709"/>
        <w:gridCol w:w="142"/>
        <w:gridCol w:w="567"/>
        <w:gridCol w:w="708"/>
        <w:gridCol w:w="1985"/>
        <w:gridCol w:w="425"/>
        <w:gridCol w:w="1276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4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承办</w:t>
            </w:r>
            <w: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628" w:type="dxa"/>
            <w:gridSpan w:val="6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扬州大学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4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628" w:type="dxa"/>
            <w:gridSpan w:val="6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扬州市大学南路88号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4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628" w:type="dxa"/>
            <w:gridSpan w:val="6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汽车产业前沿及关键技术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</w:t>
            </w:r>
            <w:r>
              <w:rPr>
                <w:rFonts w:ascii="方正仿宋_GBK" w:hAnsi="宋体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4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班次</w:t>
            </w:r>
            <w: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3368" w:type="dxa"/>
            <w:gridSpan w:val="3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班次</w:t>
            </w:r>
            <w: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4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3368" w:type="dxa"/>
            <w:gridSpan w:val="3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4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招生</w:t>
            </w:r>
            <w: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对象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汽车及零部件生产企业管理人员、技术骨干及汽车电子研发人员</w:t>
            </w:r>
          </w:p>
        </w:tc>
        <w:tc>
          <w:tcPr>
            <w:tcW w:w="3368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汽车及零部件生产企业管理人员、技术骨干及汽车电子研发人员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4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</w:t>
            </w:r>
            <w: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年8月11日-8月15日</w:t>
            </w:r>
          </w:p>
        </w:tc>
        <w:tc>
          <w:tcPr>
            <w:tcW w:w="33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年8月16日-8月20日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4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培训天数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368" w:type="dxa"/>
            <w:gridSpan w:val="3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4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</w:t>
            </w:r>
            <w: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悦尚酒店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扬州市江阳中路143号</w:t>
            </w:r>
          </w:p>
        </w:tc>
        <w:tc>
          <w:tcPr>
            <w:tcW w:w="33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悦尚酒店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扬州市江阳中路143号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4"/>
          </w:tcPr>
          <w:p>
            <w:pPr>
              <w:spacing w:line="400" w:lineRule="exact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</w:t>
            </w:r>
            <w: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（有定量和</w:t>
            </w:r>
            <w: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定性指标</w:t>
            </w: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260" w:type="dxa"/>
            <w:gridSpan w:val="3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拓宽专业视野，提高专业理论水平，丰富和提升实践能力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。统计培训学员的学习成绩，总结培训工作的过程管理。</w:t>
            </w:r>
          </w:p>
        </w:tc>
        <w:tc>
          <w:tcPr>
            <w:tcW w:w="3368" w:type="dxa"/>
            <w:gridSpan w:val="3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拓宽专业视野，提高专业理论水平，丰富和提升实践能力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。统计培训学员的学习成绩，总结培训工作的过程管理。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</w:t>
            </w:r>
            <w:r>
              <w:rPr>
                <w:rFonts w:ascii="方正仿宋_GBK" w:hAnsi="宋体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安排</w:t>
            </w:r>
            <w:r>
              <w:rPr>
                <w:rFonts w:hint="eastAsia" w:ascii="方正仿宋_GBK" w:hAnsi="宋体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（班次</w:t>
            </w:r>
            <w:r>
              <w:rPr>
                <w:rFonts w:ascii="方正仿宋_GBK" w:hAnsi="宋体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方正仿宋_GBK" w:hAnsi="宋体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gridSpan w:val="3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安排</w:t>
            </w:r>
          </w:p>
        </w:tc>
        <w:tc>
          <w:tcPr>
            <w:tcW w:w="3686" w:type="dxa"/>
            <w:gridSpan w:val="3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667" w:type="dxa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gridSpan w:val="2"/>
            <w:vMerge w:val="restart"/>
            <w:vAlign w:val="center"/>
          </w:tcPr>
          <w:p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8月11日周日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专家讲授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汽车产业未来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朱留存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gridSpan w:val="2"/>
            <w:vMerge w:val="continue"/>
            <w:vAlign w:val="center"/>
          </w:tcPr>
          <w:p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专家讲授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>5G网络技术及在</w:t>
            </w: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车联网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>中的应用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吕强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gridSpan w:val="2"/>
            <w:vMerge w:val="restart"/>
            <w:vAlign w:val="center"/>
          </w:tcPr>
          <w:p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8月12日周一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专家讲授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新能源电动汽车关键技术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gridSpan w:val="2"/>
            <w:vMerge w:val="continue"/>
            <w:vAlign w:val="center"/>
          </w:tcPr>
          <w:p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专家讲授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智能汽车技术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gridSpan w:val="2"/>
            <w:vMerge w:val="restart"/>
            <w:vAlign w:val="center"/>
          </w:tcPr>
          <w:p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8月13日周二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专家讲授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车联网技术及应用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朱新军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gridSpan w:val="2"/>
            <w:vMerge w:val="continue"/>
            <w:vAlign w:val="center"/>
          </w:tcPr>
          <w:p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专家讲授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新能源汽车概述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严程健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gridSpan w:val="2"/>
            <w:vMerge w:val="restart"/>
            <w:vAlign w:val="center"/>
          </w:tcPr>
          <w:p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8月14日周三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观摩与现场教学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陈万培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gridSpan w:val="2"/>
            <w:vMerge w:val="continue"/>
            <w:vAlign w:val="center"/>
          </w:tcPr>
          <w:p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观摩与现场教学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陈万培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gridSpan w:val="2"/>
            <w:vMerge w:val="restart"/>
            <w:vAlign w:val="center"/>
          </w:tcPr>
          <w:p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8月15日周四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专家交流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汽车企业成长案例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蔡志远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考核交流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>研讨和考核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陈万培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授课</w:t>
            </w:r>
            <w: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296" w:type="dxa"/>
            <w:gridSpan w:val="10"/>
          </w:tcPr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张涌  工学博士，研究员级高级工程师，九三学社社员。曾在南汽研究院、上汽商用车技术中心工作，任首席专家和高级经理，现为南京林业大学汽车与交通工程学院教授。曾主持国家863项目、江苏省产业前瞻重点项目(课题)，江苏省攻关项目、江苏省成果转化项目、江苏省333工程项目，江苏省六大人才高峰项目、江苏省汽车工程重点实验室开放基金项目、南京市攻关项目、南京市重大专项等。现任中国汽车电子及电磁兼容标准化委员会副主任委员，中国电工技术学会电动车辆专业委员会委员，江苏省汽车工程学会汽车电子专业委会主任。</w:t>
            </w:r>
          </w:p>
          <w:p>
            <w:pPr>
              <w:ind w:firstLine="480" w:firstLineChars="20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朱留存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千人计划专家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，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工学博士，高级研究员,毕业于日本国立名古屋工业大学机器人与自动化专业，2011年获国家特聘专家，2010年入选“计 划”,2009年入选常州市831人才工程（第一层次）,2010年常州市钟楼区“316工程”第一层次培养对象,2011年获常州市优秀党员。长期从事机器人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机电一体化、汽车试验与测试技术、汽车电子、计算机建模与仿真、虚拟工厂、机器人控制和液压控制等方面工作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。</w:t>
            </w:r>
          </w:p>
          <w:p>
            <w:pPr>
              <w:ind w:firstLine="480" w:firstLineChars="20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严程健 扬州亚星客车股份有限公司总工程师，研究员级高工、扬州市中青年专家、江苏省汽车三包技术专家、扬州大学信息工程学院兼职教授。从事电气设计尤其是客车电路设计开发30多年，具有丰富的理论知识和实践经验以及较强的分析问题、解决问题的能力，曾获得多项国家、省、市科技进步奖。</w:t>
            </w:r>
          </w:p>
          <w:p>
            <w:pPr>
              <w:ind w:firstLine="480" w:firstLineChars="20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朱新军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深圳市航盛电子股份有限公司副总裁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，扬州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航盛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科技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有限公司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总经理。从事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智能网联汽车信息系统、智能驾驶辅助系统、新能源汽车控制电子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系统等产品的生产研发。</w:t>
            </w:r>
          </w:p>
          <w:p>
            <w:pPr>
              <w:ind w:firstLine="480" w:firstLineChars="20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陈军 扬州瑞控汽车电子有限公司总经理，天津大学机械制造及其自动化博士，20年汽车智能化领域工作经验 ，中国汽车技术研究中心顾问，安徽省汽车行业专家委员会专家，曾任奇瑞汽车前瞻技术科学院总工程师，北京锦恒佳晖汽车电子系统有限公司常务副总经理，江苏省六大人才高峰高层次人才、江苏省博士集聚计划创业型人才、安徽省战略新兴产业领军人才、推动中国车联网产业发展杰出贡献人物。</w:t>
            </w:r>
          </w:p>
          <w:p>
            <w:pPr>
              <w:ind w:firstLine="360" w:firstLineChars="15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吕强，博士，纽劢科技（上海）有限公司研发总监，决策规划部经理。中科大计算机科学与技术学院学士、硕士、博士，师从中国科学院院士、博士生导师陈国良教授。2009至2011年在美国圣路易斯华盛顿大学师从陈一昕教授进行访问研究。在校期间，获得中科院朱李月华优秀博士生奖、国家留学基金委联合培养博士生奖在内的一系列奖励资助。2012至2014年在中国科大多智能体系统实验室从事机器人相关博士后研究。2014至2018年在扬州大学主要从事人工智能、机器学习、自动规划与调度研究。作为项目负责人，承担了国家自然科学基金青年基金、江苏省自然科学基金青年基金、江苏省省属高校自然科学基金面上项目、中国博士后基金、中科大青年创新基金等一系列科研项目。并参与多项由中国国家自然科学基金战略基础性研究、美国自然科学基金、微软学院奖学金资助的研究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296" w:type="dxa"/>
            <w:gridSpan w:val="10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8296" w:type="dxa"/>
            <w:gridSpan w:val="10"/>
          </w:tcPr>
          <w:p>
            <w:pPr>
              <w:pStyle w:val="6"/>
              <w:shd w:val="clear" w:color="auto" w:fill="FFFFFF"/>
              <w:wordWrap w:val="0"/>
              <w:spacing w:before="156" w:beforeLines="50"/>
              <w:ind w:firstLine="480" w:firstLineChars="200"/>
              <w:rPr>
                <w:rFonts w:cs="Times New Roman"/>
                <w:color w:val="000000"/>
                <w:kern w:val="2"/>
              </w:rPr>
            </w:pPr>
            <w:r>
              <w:rPr>
                <w:rFonts w:cs="Times New Roman"/>
                <w:color w:val="000000"/>
                <w:kern w:val="2"/>
              </w:rPr>
              <w:t>潍柴(控股)亚星客车股份有限公司</w:t>
            </w:r>
            <w:r>
              <w:rPr>
                <w:rFonts w:hint="eastAsia" w:cs="Times New Roman"/>
                <w:color w:val="000000"/>
                <w:kern w:val="2"/>
              </w:rPr>
              <w:t>是扬州市国有企业，公司经营范围为“汽车零部件研究开发、制造、销售及服务；汽车（不含小轿车）研究开发、销售及服务；汽车及汽车零部件产业实业投资”。公司目前拥有扬州亚星客车股份有限公司、扬州亚星商用车有限公司、扬州盛达特种车有限公司三家全资或控股子公司，资产总额30多亿元，形成了客车、专用车及汽车零部件三大产业体系。电动客车有</w:t>
            </w:r>
            <w:r>
              <w:rPr>
                <w:rFonts w:cs="Times New Roman"/>
                <w:color w:val="000000"/>
                <w:kern w:val="2"/>
              </w:rPr>
              <w:t>中型电动客车 大型电动客车 超大型电动客车</w:t>
            </w:r>
            <w:r>
              <w:rPr>
                <w:rFonts w:hint="eastAsia" w:cs="Times New Roman"/>
                <w:color w:val="000000"/>
                <w:kern w:val="2"/>
              </w:rPr>
              <w:t>等。</w:t>
            </w:r>
          </w:p>
          <w:p>
            <w:pPr>
              <w:pStyle w:val="6"/>
              <w:shd w:val="clear" w:color="auto" w:fill="FFFFFF"/>
              <w:wordWrap w:val="0"/>
              <w:spacing w:after="156" w:afterLines="50"/>
              <w:ind w:firstLine="480" w:firstLineChars="200"/>
              <w:rPr>
                <w:rFonts w:cs="Times New Roman"/>
                <w:color w:val="000000"/>
                <w:kern w:val="2"/>
              </w:rPr>
            </w:pPr>
            <w:r>
              <w:rPr>
                <w:rFonts w:hint="eastAsia" w:cs="Times New Roman"/>
                <w:color w:val="000000"/>
                <w:kern w:val="2"/>
              </w:rPr>
              <w:t>扬州</w:t>
            </w:r>
            <w:r>
              <w:rPr>
                <w:rFonts w:cs="Times New Roman"/>
                <w:color w:val="000000"/>
                <w:kern w:val="2"/>
              </w:rPr>
              <w:t>航盛</w:t>
            </w:r>
            <w:r>
              <w:rPr>
                <w:rFonts w:hint="eastAsia" w:cs="Times New Roman"/>
                <w:color w:val="000000"/>
                <w:kern w:val="2"/>
              </w:rPr>
              <w:t>科技</w:t>
            </w:r>
            <w:r>
              <w:rPr>
                <w:rFonts w:cs="Times New Roman"/>
                <w:color w:val="000000"/>
                <w:kern w:val="2"/>
              </w:rPr>
              <w:t>有限公司隶属于深圳市航盛电子股份有限公司</w:t>
            </w:r>
            <w:r>
              <w:rPr>
                <w:rFonts w:hint="eastAsia" w:cs="Times New Roman"/>
                <w:color w:val="000000"/>
                <w:kern w:val="2"/>
              </w:rPr>
              <w:t>，</w:t>
            </w:r>
            <w:r>
              <w:rPr>
                <w:rFonts w:cs="Times New Roman"/>
                <w:color w:val="000000"/>
                <w:kern w:val="2"/>
              </w:rPr>
              <w:t>坐落于扬州市经济技术开发区智谷大厦，拥有4500平米的现代化研发场所，是一家主要从事汽车电子产品、智能辅助驾驶技术及智能网联服务整体解决方案的高新技术企业</w:t>
            </w:r>
            <w:r>
              <w:rPr>
                <w:rFonts w:hint="eastAsia" w:cs="Times New Roman"/>
                <w:color w:val="000000"/>
                <w:kern w:val="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1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经费</w:t>
            </w:r>
            <w: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5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明细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5497984"/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</w:t>
            </w:r>
            <w: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费用</w:t>
            </w:r>
          </w:p>
        </w:tc>
        <w:tc>
          <w:tcPr>
            <w:tcW w:w="1531" w:type="dxa"/>
            <w:gridSpan w:val="4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材料费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  <w:r>
              <w:rPr>
                <w:rFonts w:ascii="宋体" w:hAnsi="宋体" w:cs="宋体"/>
                <w:sz w:val="24"/>
                <w:szCs w:val="24"/>
              </w:rPr>
              <w:t>,000</w:t>
            </w:r>
            <w:r>
              <w:rPr>
                <w:rFonts w:hint="eastAsia"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</w:rPr>
              <w:t>*60人</w:t>
            </w:r>
            <w:r>
              <w:rPr>
                <w:rFonts w:ascii="宋体" w:hAnsi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sz w:val="24"/>
                <w:szCs w:val="24"/>
              </w:rPr>
              <w:t>5天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学员资料袋、学员手册、参考教材以及学习用品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gridSpan w:val="4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场地费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  <w:r>
              <w:rPr>
                <w:rFonts w:ascii="宋体" w:hAnsi="宋体" w:cs="宋体"/>
                <w:sz w:val="24"/>
                <w:szCs w:val="24"/>
              </w:rPr>
              <w:t>,000</w:t>
            </w:r>
            <w:r>
              <w:rPr>
                <w:rFonts w:hint="eastAsia" w:ascii="宋体" w:hAnsi="宋体" w:cs="宋体"/>
                <w:sz w:val="24"/>
                <w:szCs w:val="24"/>
              </w:rPr>
              <w:t>(400</w:t>
            </w:r>
            <w:r>
              <w:rPr>
                <w:rFonts w:ascii="宋体" w:hAnsi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*4天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4天理论教学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gridSpan w:val="4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住宿费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  <w:r>
              <w:rPr>
                <w:rFonts w:ascii="宋体" w:hAnsi="宋体" w:cs="宋体"/>
                <w:sz w:val="24"/>
                <w:szCs w:val="24"/>
              </w:rPr>
              <w:t>,800(280*32</w:t>
            </w:r>
            <w:r>
              <w:rPr>
                <w:rFonts w:hint="eastAsia" w:ascii="宋体" w:hAnsi="宋体" w:cs="宋体"/>
                <w:sz w:val="24"/>
                <w:szCs w:val="24"/>
              </w:rPr>
              <w:t>间</w:t>
            </w:r>
            <w:r>
              <w:rPr>
                <w:rFonts w:ascii="宋体" w:hAnsi="宋体" w:cs="宋体"/>
                <w:sz w:val="24"/>
                <w:szCs w:val="24"/>
              </w:rPr>
              <w:t>*5</w:t>
            </w:r>
            <w:r>
              <w:rPr>
                <w:rFonts w:hint="eastAsia" w:ascii="宋体" w:hAnsi="宋体" w:cs="宋体"/>
                <w:sz w:val="24"/>
                <w:szCs w:val="24"/>
              </w:rPr>
              <w:t>天)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学员30间，会务组2间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gridSpan w:val="4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伙食费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39,000(130 *</w:t>
            </w:r>
            <w:r>
              <w:rPr>
                <w:rFonts w:hint="eastAsia" w:ascii="宋体" w:hAnsi="宋体" w:cs="宋体"/>
                <w:sz w:val="24"/>
                <w:szCs w:val="24"/>
              </w:rPr>
              <w:t>60人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天</w:t>
            </w:r>
            <w:r>
              <w:rPr>
                <w:rFonts w:ascii="宋体" w:hAnsi="宋体" w:cs="宋体"/>
                <w:sz w:val="24"/>
                <w:szCs w:val="24"/>
              </w:rPr>
              <w:t>*5</w:t>
            </w:r>
            <w:r>
              <w:rPr>
                <w:rFonts w:hint="eastAsia" w:ascii="宋体" w:hAnsi="宋体" w:cs="宋体"/>
                <w:sz w:val="24"/>
                <w:szCs w:val="24"/>
              </w:rPr>
              <w:t>天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gridSpan w:val="4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交通费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  <w:r>
              <w:rPr>
                <w:rFonts w:ascii="宋体" w:hAnsi="宋体" w:cs="宋体"/>
                <w:sz w:val="24"/>
                <w:szCs w:val="24"/>
              </w:rPr>
              <w:t>,000(</w:t>
            </w:r>
            <w:r>
              <w:rPr>
                <w:rFonts w:hint="eastAsia" w:ascii="宋体" w:hAnsi="宋体" w:cs="宋体"/>
                <w:sz w:val="24"/>
                <w:szCs w:val="24"/>
              </w:rPr>
              <w:t>两部大客车往返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现场教学接送以及方案调研交通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gridSpan w:val="4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教学费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  <w:r>
              <w:rPr>
                <w:rFonts w:ascii="宋体" w:hAnsi="宋体" w:cs="宋体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00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现场教学讲课费以及助理工程师、教学场地等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gridSpan w:val="4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其他费用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  <w:r>
              <w:rPr>
                <w:rFonts w:ascii="宋体" w:hAnsi="宋体" w:cs="宋体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sz w:val="24"/>
                <w:szCs w:val="24"/>
              </w:rPr>
              <w:t>00</w:t>
            </w:r>
            <w:r>
              <w:rPr>
                <w:rFonts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2943" w:type="dxa"/>
            <w:gridSpan w:val="2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摄影摄像、学员保险、医疗保障、学员证书的制作及邮寄费等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5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师资费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sz w:val="24"/>
                <w:szCs w:val="24"/>
              </w:rPr>
              <w:t>0,000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授课老师讲课费、住宿费、伙食费、城市间交通费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5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管理费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sz w:val="24"/>
                <w:szCs w:val="24"/>
              </w:rPr>
              <w:t>17,000</w:t>
            </w:r>
          </w:p>
        </w:tc>
        <w:tc>
          <w:tcPr>
            <w:tcW w:w="2943" w:type="dxa"/>
            <w:gridSpan w:val="2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培训方案的调研和设计，管理人员的劳务，学校管理费、税费等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5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instrText xml:space="preserve"> =SUM(ABOVE) </w:instrText>
            </w:r>
            <w: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180,000</w:t>
            </w:r>
            <w: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943" w:type="dxa"/>
            <w:gridSpan w:val="2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/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"/>
        <w:gridCol w:w="709"/>
        <w:gridCol w:w="709"/>
        <w:gridCol w:w="708"/>
        <w:gridCol w:w="2410"/>
        <w:gridCol w:w="1276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8"/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</w:t>
            </w:r>
            <w:r>
              <w:rPr>
                <w:rFonts w:ascii="方正仿宋_GBK" w:hAnsi="宋体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安排</w:t>
            </w:r>
            <w:r>
              <w:rPr>
                <w:rFonts w:hint="eastAsia" w:ascii="方正仿宋_GBK" w:hAnsi="宋体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（班次二）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6" w:type="dxa"/>
            <w:gridSpan w:val="3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安排</w:t>
            </w:r>
          </w:p>
        </w:tc>
        <w:tc>
          <w:tcPr>
            <w:tcW w:w="3686" w:type="dxa"/>
            <w:gridSpan w:val="2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667" w:type="dxa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gridSpan w:val="2"/>
            <w:vMerge w:val="restart"/>
            <w:vAlign w:val="center"/>
          </w:tcPr>
          <w:p>
            <w:pPr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8月16日周五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专家讲授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汽车产业未来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朱留存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gridSpan w:val="2"/>
            <w:vMerge w:val="continue"/>
            <w:vAlign w:val="center"/>
          </w:tcPr>
          <w:p>
            <w:pPr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专家讲授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新能源汽车概述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严程健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gridSpan w:val="2"/>
            <w:vMerge w:val="restart"/>
            <w:vAlign w:val="center"/>
          </w:tcPr>
          <w:p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8月17日周六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专家讲授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新能源电动汽车关键技术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gridSpan w:val="2"/>
            <w:vMerge w:val="continue"/>
            <w:vAlign w:val="center"/>
          </w:tcPr>
          <w:p>
            <w:pPr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专家讲授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智能汽车技术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gridSpan w:val="2"/>
            <w:vMerge w:val="restart"/>
            <w:vAlign w:val="center"/>
          </w:tcPr>
          <w:p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8月18日周日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专家讲授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车联网技术及应用</w:t>
            </w:r>
          </w:p>
        </w:tc>
        <w:tc>
          <w:tcPr>
            <w:tcW w:w="166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朱新军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gridSpan w:val="2"/>
            <w:vMerge w:val="continue"/>
            <w:vAlign w:val="center"/>
          </w:tcPr>
          <w:p>
            <w:pPr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专家讲授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>5G网络技术及在</w:t>
            </w: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车联网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>中的应用</w:t>
            </w:r>
          </w:p>
        </w:tc>
        <w:tc>
          <w:tcPr>
            <w:tcW w:w="166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吕强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gridSpan w:val="2"/>
            <w:vMerge w:val="restart"/>
            <w:vAlign w:val="center"/>
          </w:tcPr>
          <w:p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8月19日周一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观摩与现场教学</w:t>
            </w:r>
          </w:p>
        </w:tc>
        <w:tc>
          <w:tcPr>
            <w:tcW w:w="166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陈万培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gridSpan w:val="2"/>
            <w:vMerge w:val="continue"/>
            <w:vAlign w:val="center"/>
          </w:tcPr>
          <w:p>
            <w:pPr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观摩与现场教学</w:t>
            </w:r>
          </w:p>
        </w:tc>
        <w:tc>
          <w:tcPr>
            <w:tcW w:w="166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陈万培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gridSpan w:val="2"/>
            <w:vMerge w:val="restart"/>
            <w:vAlign w:val="center"/>
          </w:tcPr>
          <w:p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8月20日周二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专家交流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汽车企业成长案例</w:t>
            </w:r>
          </w:p>
        </w:tc>
        <w:tc>
          <w:tcPr>
            <w:tcW w:w="166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蔡志远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考核交流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>研讨和考核</w:t>
            </w:r>
          </w:p>
        </w:tc>
        <w:tc>
          <w:tcPr>
            <w:tcW w:w="166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陈万培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8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授课</w:t>
            </w:r>
            <w: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8296" w:type="dxa"/>
            <w:gridSpan w:val="8"/>
          </w:tcPr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张涌  工学博士，研究员级高级工程师，九三学社社员。曾在南汽研究院、上汽商用车技术中心工作，任首席专家和高级经理，现为南京林业大学汽车与交通工程学院教授。曾主持国家863项目、江苏省产业前瞻重点项目(课题)，江苏省攻关项目、江苏省成果转化项目、江苏省333工程项目，江苏省六大人才高峰项目、江苏省汽车工程重点实验室开放基金项目、南京市攻关项目、南京市重大专项等。现任中国汽车电子及电磁兼容标准化委员会副主任委员，中国电工技术学会电动车辆专业委员会委员，江苏省汽车工程学会汽车电子专业委会主任。</w:t>
            </w:r>
          </w:p>
          <w:p>
            <w:pPr>
              <w:ind w:firstLine="480" w:firstLineChars="20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朱留存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千人计划专家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，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工学博士，高级研究员,毕业于日本国立名古屋工业大学机器人与自动化专业，2011年获国家特聘专家，2010年入选“计 划”,2009年入选常州市831人才工程（第一层次）,2010年常州市钟楼区“316工程”第一层次培养对象,2011年获常州市优秀党员。长期从事机器人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机电一体化、汽车试验与测试技术、汽车电子、计算机建模与仿真、虚拟工厂、机器人控制和液压控制等方面工作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。</w:t>
            </w:r>
          </w:p>
          <w:p>
            <w:pPr>
              <w:ind w:firstLine="480" w:firstLineChars="20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严程健 扬州亚星客车股份有限公司总工程师，研究员级高工、扬州市中青年专家、江苏省汽车三包技术专家、扬州大学信息工程学院兼职教授。从事电气设计尤其是客车电路设计开发30多年，具有丰富的理论知识和实践经验以及较强的分析问题、解决问题的能力，曾获得多项国家、省、市科技进步奖。</w:t>
            </w:r>
          </w:p>
          <w:p>
            <w:pPr>
              <w:ind w:firstLine="480" w:firstLineChars="20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朱新军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深圳市航盛电子股份有限公司副总裁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，扬州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航盛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科技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有限公司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总经理。从事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智能网联汽车信息系统、智能驾驶辅助系统、新能源汽车控制电子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系统等产品的生产研发。</w:t>
            </w:r>
          </w:p>
          <w:p>
            <w:pPr>
              <w:ind w:firstLine="480" w:firstLineChars="20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陈军 扬州瑞控汽车电子有限公司总经理，天津大学机械制造及其自动化博士，20年汽车智能化领域工作经验 ，中国汽车技术研究中心顾问，安徽省汽车行业专家委员会专家，曾任奇瑞汽车前瞻技术科学院总工程师，北京锦恒佳晖汽车电子系统有限公司常务副总经理，江苏省六大人才高峰高层次人才、江苏省博士集聚计划创业型人才、安徽省战略新兴产业领军人才、推动中国车联网产业发展杰出贡献人物。</w:t>
            </w:r>
          </w:p>
          <w:p>
            <w:pPr>
              <w:ind w:firstLine="360" w:firstLineChars="15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吕强，博士，纽劢科技（上海）有限公司研发总监，决策规划部经理。中科大计算机科学与技术学院学士、硕士、博士，师从中国科学院院士、博士生导师陈国良教授。2009至2011年在美国圣路易斯华盛顿大学师从陈一昕教授进行访问研究。在校期间，获得中科院朱李月华优秀博士生奖、国家留学基金委联合培养博士生奖在内的一系列奖励资助。2012至2014年在中国科大多智能体系统实验室从事机器人相关博士后研究。2014至2018年在扬州大学主要从事人工智能、机器学习、自动规划与调度研究。作为项目负责人，承担了国家自然科学基金青年基金、江苏省自然科学基金青年基金、江苏省省属高校自然科学基金面上项目、中国博士后基金、中科大青年创新基金等一系列科研项目。并参与多项由中国国家自然科学基金战略基础性研究、美国自然科学基金、微软学院奖学金资助的研究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296" w:type="dxa"/>
            <w:gridSpan w:val="8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96" w:type="dxa"/>
            <w:gridSpan w:val="8"/>
          </w:tcPr>
          <w:p>
            <w:pPr>
              <w:pStyle w:val="6"/>
              <w:shd w:val="clear" w:color="auto" w:fill="FFFFFF"/>
              <w:wordWrap w:val="0"/>
              <w:ind w:firstLine="480" w:firstLineChars="200"/>
              <w:rPr>
                <w:rFonts w:cs="Times New Roman"/>
                <w:color w:val="000000"/>
                <w:kern w:val="2"/>
              </w:rPr>
            </w:pPr>
            <w:r>
              <w:rPr>
                <w:rFonts w:cs="Times New Roman"/>
                <w:color w:val="000000"/>
                <w:kern w:val="2"/>
              </w:rPr>
              <w:t>潍柴(控股)亚星客车股份有限公司</w:t>
            </w:r>
            <w:r>
              <w:rPr>
                <w:rFonts w:hint="eastAsia" w:cs="Times New Roman"/>
                <w:color w:val="000000"/>
                <w:kern w:val="2"/>
              </w:rPr>
              <w:t>是扬州市国有企业，公司经营范围为“汽车零部件研究开发、制造、销售及服务；汽车（不含小轿车）研究开发、销售及服务；汽车及汽车零部件产业实业投资”。公司目前拥有扬州亚星客车股份有限公司、扬州亚星商用车有限公司、扬州盛达特种车有限公司三家全资或控股子公司，资产总额30多亿元，形成了客车、专用车及汽车零部件三大产业体系。电动客车有</w:t>
            </w:r>
            <w:r>
              <w:rPr>
                <w:rFonts w:cs="Times New Roman"/>
                <w:color w:val="000000"/>
                <w:kern w:val="2"/>
              </w:rPr>
              <w:t>中型电动客车 大型电动客车 超大型电动客车</w:t>
            </w:r>
            <w:r>
              <w:rPr>
                <w:rFonts w:hint="eastAsia" w:cs="Times New Roman"/>
                <w:color w:val="000000"/>
                <w:kern w:val="2"/>
              </w:rPr>
              <w:t>等。</w:t>
            </w:r>
          </w:p>
          <w:p>
            <w:pPr>
              <w:pStyle w:val="6"/>
              <w:shd w:val="clear" w:color="auto" w:fill="FFFFFF"/>
              <w:wordWrap w:val="0"/>
              <w:ind w:firstLine="480" w:firstLineChars="200"/>
              <w:rPr>
                <w:rFonts w:cs="Times New Roman"/>
                <w:color w:val="000000"/>
                <w:kern w:val="2"/>
              </w:rPr>
            </w:pPr>
            <w:r>
              <w:rPr>
                <w:rFonts w:hint="eastAsia" w:cs="Times New Roman"/>
                <w:color w:val="000000"/>
                <w:kern w:val="2"/>
              </w:rPr>
              <w:t>扬州</w:t>
            </w:r>
            <w:r>
              <w:rPr>
                <w:rFonts w:cs="Times New Roman"/>
                <w:color w:val="000000"/>
                <w:kern w:val="2"/>
              </w:rPr>
              <w:t>航盛</w:t>
            </w:r>
            <w:r>
              <w:rPr>
                <w:rFonts w:hint="eastAsia" w:cs="Times New Roman"/>
                <w:color w:val="000000"/>
                <w:kern w:val="2"/>
              </w:rPr>
              <w:t>科技</w:t>
            </w:r>
            <w:r>
              <w:rPr>
                <w:rFonts w:cs="Times New Roman"/>
                <w:color w:val="000000"/>
                <w:kern w:val="2"/>
              </w:rPr>
              <w:t>有限公司隶属于深圳市航盛电子股份有限公司</w:t>
            </w:r>
            <w:r>
              <w:rPr>
                <w:rFonts w:hint="eastAsia" w:cs="Times New Roman"/>
                <w:color w:val="000000"/>
                <w:kern w:val="2"/>
              </w:rPr>
              <w:t>，</w:t>
            </w:r>
            <w:r>
              <w:rPr>
                <w:rFonts w:cs="Times New Roman"/>
                <w:color w:val="000000"/>
                <w:kern w:val="2"/>
              </w:rPr>
              <w:t>坐落于扬州市经济技术开发区智谷大厦，拥有4500平米的现代化研发场所，是一家主要从事汽车电子产品、智能辅助驾驶技术及智能网联服务整体解决方案的高新技术企业</w:t>
            </w:r>
            <w:r>
              <w:rPr>
                <w:rFonts w:hint="eastAsia" w:cs="Times New Roman"/>
                <w:color w:val="000000"/>
                <w:kern w:val="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8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经费</w:t>
            </w:r>
            <w: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4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明细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</w:t>
            </w:r>
            <w: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费用</w:t>
            </w:r>
          </w:p>
        </w:tc>
        <w:tc>
          <w:tcPr>
            <w:tcW w:w="1531" w:type="dxa"/>
            <w:gridSpan w:val="3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材料费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  <w:r>
              <w:rPr>
                <w:rFonts w:ascii="宋体" w:hAnsi="宋体" w:cs="宋体"/>
                <w:sz w:val="24"/>
                <w:szCs w:val="24"/>
              </w:rPr>
              <w:t>,000</w:t>
            </w:r>
            <w:r>
              <w:rPr>
                <w:rFonts w:hint="eastAsia"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</w:rPr>
              <w:t>*60人</w:t>
            </w:r>
            <w:r>
              <w:rPr>
                <w:rFonts w:ascii="宋体" w:hAnsi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sz w:val="24"/>
                <w:szCs w:val="24"/>
              </w:rPr>
              <w:t>5天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学员资料袋、学员手册、参考教材以及学习用品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gridSpan w:val="3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场地费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  <w:r>
              <w:rPr>
                <w:rFonts w:ascii="宋体" w:hAnsi="宋体" w:cs="宋体"/>
                <w:sz w:val="24"/>
                <w:szCs w:val="24"/>
              </w:rPr>
              <w:t>,000</w:t>
            </w:r>
            <w:r>
              <w:rPr>
                <w:rFonts w:hint="eastAsia" w:ascii="宋体" w:hAnsi="宋体" w:cs="宋体"/>
                <w:sz w:val="24"/>
                <w:szCs w:val="24"/>
              </w:rPr>
              <w:t>(400</w:t>
            </w:r>
            <w:r>
              <w:rPr>
                <w:rFonts w:ascii="宋体" w:hAnsi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*4天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4天理论教学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gridSpan w:val="3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住宿费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44</w:t>
            </w:r>
            <w:r>
              <w:rPr>
                <w:rFonts w:ascii="宋体" w:hAnsi="宋体" w:cs="宋体"/>
                <w:sz w:val="24"/>
                <w:szCs w:val="24"/>
              </w:rPr>
              <w:t>,800(280*32</w:t>
            </w:r>
            <w:r>
              <w:rPr>
                <w:rFonts w:hint="eastAsia" w:ascii="宋体" w:hAnsi="宋体" w:cs="宋体"/>
                <w:sz w:val="24"/>
                <w:szCs w:val="24"/>
              </w:rPr>
              <w:t>间</w:t>
            </w:r>
            <w:r>
              <w:rPr>
                <w:rFonts w:ascii="宋体" w:hAnsi="宋体" w:cs="宋体"/>
                <w:sz w:val="24"/>
                <w:szCs w:val="24"/>
              </w:rPr>
              <w:t>*5</w:t>
            </w:r>
            <w:r>
              <w:rPr>
                <w:rFonts w:hint="eastAsia" w:ascii="宋体" w:hAnsi="宋体" w:cs="宋体"/>
                <w:sz w:val="24"/>
                <w:szCs w:val="24"/>
              </w:rPr>
              <w:t>天)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学员30间，会务组2间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gridSpan w:val="3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伙食费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39,000(130 *</w:t>
            </w:r>
            <w:r>
              <w:rPr>
                <w:rFonts w:hint="eastAsia" w:ascii="宋体" w:hAnsi="宋体" w:cs="宋体"/>
                <w:sz w:val="24"/>
                <w:szCs w:val="24"/>
              </w:rPr>
              <w:t>60人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天</w:t>
            </w:r>
            <w:r>
              <w:rPr>
                <w:rFonts w:ascii="宋体" w:hAnsi="宋体" w:cs="宋体"/>
                <w:sz w:val="24"/>
                <w:szCs w:val="24"/>
              </w:rPr>
              <w:t>*5</w:t>
            </w:r>
            <w:r>
              <w:rPr>
                <w:rFonts w:hint="eastAsia" w:ascii="宋体" w:hAnsi="宋体" w:cs="宋体"/>
                <w:sz w:val="24"/>
                <w:szCs w:val="24"/>
              </w:rPr>
              <w:t>天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gridSpan w:val="3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交通费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  <w:r>
              <w:rPr>
                <w:rFonts w:ascii="宋体" w:hAnsi="宋体" w:cs="宋体"/>
                <w:sz w:val="24"/>
                <w:szCs w:val="24"/>
              </w:rPr>
              <w:t>,000(</w:t>
            </w:r>
            <w:r>
              <w:rPr>
                <w:rFonts w:hint="eastAsia" w:ascii="宋体" w:hAnsi="宋体" w:cs="宋体"/>
                <w:sz w:val="24"/>
                <w:szCs w:val="24"/>
              </w:rPr>
              <w:t>两部大客车往返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现场教学接送以及方案调研交通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gridSpan w:val="3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教学费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  <w:r>
              <w:rPr>
                <w:rFonts w:ascii="宋体" w:hAnsi="宋体" w:cs="宋体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00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现场教学讲课费以及助理工程师、教学场地等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gridSpan w:val="3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其他费用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  <w:r>
              <w:rPr>
                <w:rFonts w:ascii="宋体" w:hAnsi="宋体" w:cs="宋体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sz w:val="24"/>
                <w:szCs w:val="24"/>
              </w:rPr>
              <w:t>00</w:t>
            </w:r>
            <w:r>
              <w:rPr>
                <w:rFonts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2943" w:type="dxa"/>
            <w:gridSpan w:val="2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摄影摄像、学员保险、医疗保障、学员证书的制作及邮寄费等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4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师资费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sz w:val="24"/>
                <w:szCs w:val="24"/>
              </w:rPr>
              <w:t>0,000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授课老师讲课费、住宿费、伙食费、城市间交通费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4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管理费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sz w:val="24"/>
                <w:szCs w:val="24"/>
              </w:rPr>
              <w:t>17,000</w:t>
            </w:r>
          </w:p>
        </w:tc>
        <w:tc>
          <w:tcPr>
            <w:tcW w:w="2943" w:type="dxa"/>
            <w:gridSpan w:val="2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培训方案的调研和设计，管理人员的劳务，学校管理费、税费等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4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instrText xml:space="preserve"> =SUM(ABOVE) </w:instrText>
            </w:r>
            <w: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180,000</w:t>
            </w:r>
            <w: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943" w:type="dxa"/>
            <w:gridSpan w:val="2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026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培训管理方案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8296" w:type="dxa"/>
            <w:gridSpan w:val="4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扬州大学历来对培训工作极为重视，为了提高培训质量，由我校继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续</w:t>
            </w:r>
            <w:r>
              <w:rPr>
                <w:rFonts w:asciiTheme="minorEastAsia" w:hAnsiTheme="minorEastAsia"/>
                <w:sz w:val="24"/>
                <w:szCs w:val="24"/>
              </w:rPr>
              <w:t>教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育学</w:t>
            </w:r>
            <w:r>
              <w:rPr>
                <w:rFonts w:asciiTheme="minorEastAsia" w:hAnsiTheme="minorEastAsia"/>
                <w:sz w:val="24"/>
                <w:szCs w:val="24"/>
              </w:rPr>
              <w:t>院统一负责，并采取以下培训保障措施：</w:t>
            </w:r>
          </w:p>
          <w:p>
            <w:pPr>
              <w:ind w:firstLine="482" w:firstLineChars="20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一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、领导小组：</w:t>
            </w:r>
          </w:p>
          <w:p>
            <w:pPr>
              <w:widowControl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组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长：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刘巧泉(</w:t>
            </w:r>
            <w:r>
              <w:rPr>
                <w:rFonts w:asciiTheme="minorEastAsia" w:hAnsiTheme="minorEastAsia"/>
                <w:sz w:val="24"/>
                <w:szCs w:val="24"/>
              </w:rPr>
              <w:t>扬州大学副校长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)</w:t>
            </w:r>
          </w:p>
          <w:p>
            <w:pPr>
              <w:widowControl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>组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>长：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周  斌(</w:t>
            </w:r>
            <w:r>
              <w:rPr>
                <w:rFonts w:asciiTheme="minorEastAsia" w:hAnsiTheme="minorEastAsia"/>
                <w:sz w:val="24"/>
                <w:szCs w:val="24"/>
              </w:rPr>
              <w:t>扬州大学继续教育学院院长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)</w:t>
            </w:r>
          </w:p>
          <w:p>
            <w:pPr>
              <w:widowControl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李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(</w:t>
            </w:r>
            <w:r>
              <w:rPr>
                <w:rFonts w:asciiTheme="minorEastAsia" w:hAnsiTheme="minorEastAsia"/>
                <w:sz w:val="24"/>
                <w:szCs w:val="24"/>
              </w:rPr>
              <w:t>扬州大学信息工程学院院长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)</w:t>
            </w:r>
          </w:p>
          <w:p>
            <w:pPr>
              <w:widowControl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督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>导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>组：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洪秀斌(</w:t>
            </w:r>
            <w:r>
              <w:rPr>
                <w:rFonts w:asciiTheme="minorEastAsia" w:hAnsiTheme="minorEastAsia"/>
                <w:sz w:val="24"/>
                <w:szCs w:val="24"/>
              </w:rPr>
              <w:t>扬州大学继续教育学院副院长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)</w:t>
            </w:r>
          </w:p>
          <w:p>
            <w:pPr>
              <w:widowControl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闵海强(</w:t>
            </w:r>
            <w:r>
              <w:rPr>
                <w:rFonts w:asciiTheme="minorEastAsia" w:hAnsiTheme="minorEastAsia"/>
                <w:sz w:val="24"/>
                <w:szCs w:val="24"/>
              </w:rPr>
              <w:t>扬州大学信息工程学院副院长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)</w:t>
            </w:r>
          </w:p>
          <w:p>
            <w:pPr>
              <w:widowControl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教学保障组：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孙小兵(</w:t>
            </w:r>
            <w:r>
              <w:rPr>
                <w:rFonts w:asciiTheme="minorEastAsia" w:hAnsiTheme="minorEastAsia"/>
                <w:sz w:val="24"/>
                <w:szCs w:val="24"/>
              </w:rPr>
              <w:t>扬州大学信息工程学院副院长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)</w:t>
            </w:r>
          </w:p>
          <w:p>
            <w:pPr>
              <w:widowControl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</w:t>
            </w:r>
            <w:r>
              <w:rPr>
                <w:rFonts w:asciiTheme="minorEastAsia" w:hAnsiTheme="minorEastAsia"/>
                <w:sz w:val="24"/>
                <w:szCs w:val="24"/>
              </w:rPr>
              <w:t>张绍卓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(</w:t>
            </w:r>
            <w:r>
              <w:rPr>
                <w:rFonts w:asciiTheme="minorEastAsia" w:hAnsiTheme="minorEastAsia"/>
                <w:sz w:val="24"/>
                <w:szCs w:val="24"/>
              </w:rPr>
              <w:t>扬州大学继续教育学院培训科长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)</w:t>
            </w:r>
          </w:p>
          <w:p>
            <w:pPr>
              <w:widowControl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陈万培(</w:t>
            </w:r>
            <w:r>
              <w:rPr>
                <w:rFonts w:asciiTheme="minorEastAsia" w:hAnsiTheme="minorEastAsia"/>
                <w:sz w:val="24"/>
                <w:szCs w:val="24"/>
              </w:rPr>
              <w:t>扬州大学信息工程学院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校友会</w:t>
            </w:r>
            <w:r>
              <w:rPr>
                <w:rFonts w:asciiTheme="minorEastAsia" w:hAnsiTheme="minorEastAsia"/>
                <w:sz w:val="24"/>
                <w:szCs w:val="24"/>
              </w:rPr>
              <w:t>主任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)</w:t>
            </w:r>
          </w:p>
          <w:p>
            <w:pPr>
              <w:widowControl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后勤保障组：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田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萌(</w:t>
            </w:r>
            <w:r>
              <w:rPr>
                <w:rFonts w:asciiTheme="minorEastAsia" w:hAnsiTheme="minorEastAsia"/>
                <w:sz w:val="24"/>
                <w:szCs w:val="24"/>
              </w:rPr>
              <w:t>扬州大学信息工程学院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办公室副</w:t>
            </w:r>
            <w:r>
              <w:rPr>
                <w:rFonts w:asciiTheme="minorEastAsia" w:hAnsiTheme="minorEastAsia"/>
                <w:sz w:val="24"/>
                <w:szCs w:val="24"/>
              </w:rPr>
              <w:t>主任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)</w:t>
            </w:r>
          </w:p>
          <w:p>
            <w:pPr>
              <w:widowControl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班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>主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>任：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陈万培(</w:t>
            </w:r>
            <w:r>
              <w:rPr>
                <w:rFonts w:asciiTheme="minorEastAsia" w:hAnsiTheme="minorEastAsia"/>
                <w:sz w:val="24"/>
                <w:szCs w:val="24"/>
              </w:rPr>
              <w:t>扬州大学信息工程学院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校友会</w:t>
            </w:r>
            <w:r>
              <w:rPr>
                <w:rFonts w:asciiTheme="minorEastAsia" w:hAnsiTheme="minorEastAsia"/>
                <w:sz w:val="24"/>
                <w:szCs w:val="24"/>
              </w:rPr>
              <w:t>主任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)</w:t>
            </w: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田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萌(</w:t>
            </w:r>
            <w:r>
              <w:rPr>
                <w:rFonts w:asciiTheme="minorEastAsia" w:hAnsiTheme="minorEastAsia"/>
                <w:sz w:val="24"/>
                <w:szCs w:val="24"/>
              </w:rPr>
              <w:t>扬州大学信息工程学院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办公室副</w:t>
            </w:r>
            <w:r>
              <w:rPr>
                <w:rFonts w:asciiTheme="minorEastAsia" w:hAnsiTheme="minorEastAsia"/>
                <w:sz w:val="24"/>
                <w:szCs w:val="24"/>
              </w:rPr>
              <w:t>主任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)</w:t>
            </w:r>
          </w:p>
          <w:p>
            <w:pPr>
              <w:ind w:firstLine="482" w:firstLineChars="20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二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、师资配备：</w:t>
            </w: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聘请参与培训的师资有来自高校的专家学者、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汽车产业</w:t>
            </w:r>
            <w:r>
              <w:rPr>
                <w:rFonts w:asciiTheme="minorEastAsia" w:hAnsiTheme="minorEastAsia"/>
                <w:sz w:val="24"/>
                <w:szCs w:val="24"/>
              </w:rPr>
              <w:t>领域具有丰富经验的企业专家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等</w:t>
            </w:r>
            <w:r>
              <w:rPr>
                <w:rFonts w:asciiTheme="minorEastAsia" w:hAnsiTheme="minorEastAsia"/>
                <w:sz w:val="24"/>
                <w:szCs w:val="24"/>
              </w:rPr>
              <w:t>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所有参与教学的</w:t>
            </w:r>
            <w:r>
              <w:rPr>
                <w:rFonts w:asciiTheme="minorEastAsia" w:hAnsiTheme="minorEastAsia"/>
                <w:sz w:val="24"/>
                <w:szCs w:val="24"/>
              </w:rPr>
              <w:t>都是具有丰富教学经验的教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授和科研人员</w:t>
            </w:r>
            <w:r>
              <w:rPr>
                <w:rFonts w:asciiTheme="minorEastAsia" w:hAnsiTheme="minorEastAsia"/>
                <w:sz w:val="24"/>
                <w:szCs w:val="24"/>
              </w:rPr>
              <w:t>，高层次师资队伍为提高本次培训班的质量提供了坚实的师资保证。</w:t>
            </w:r>
          </w:p>
          <w:p>
            <w:pPr>
              <w:ind w:firstLine="482" w:firstLineChars="20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三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学员管理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：</w:t>
            </w: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为了维护正常的教学工作和生活秩序，加强和完善学员的管理工作，保证教学质量，圆满完成培训任务，特作如下规定：</w:t>
            </w: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1、学员必须遵守学校各项规章制度，尊重教师，爱护公物和教学设备，注意环境卫生，保持良好的行为习惯；</w:t>
            </w: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2、上课遵守课堂纪律，不迟到不早退，不得擅自离开教室；上课时间不会客，上课前请将通讯工具调至静音状态，不得在教室内吸烟；</w:t>
            </w: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3、培训期间学员应严格自律，遵守各项法律法规；</w:t>
            </w: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4、开动脑筋，深入思考，结合本单位和本人的工作实际与教师展开互动，提高学习效果；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5、学员应集中精力，以良好的精神状态参加学习，认真完成学习培训任务，并按时参加考核；</w:t>
            </w: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6、学员学完教学计划规定的全部课程（包括考察环节），考核成绩合格，发给扬州大学有关证书。缺课超过三分之一者，取消考核资格；</w:t>
            </w: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7、自觉接受班委领导，维护团队形象，相互关心帮助，展现良好风貌；</w:t>
            </w:r>
          </w:p>
          <w:p>
            <w:pPr>
              <w:ind w:firstLine="480" w:firstLineChars="200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8、请妥善保管好文件材料及个人随身携带的贵重物品，以防丢失。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保障</w:t>
            </w:r>
            <w:r>
              <w:rPr>
                <w:rFonts w:ascii="方正仿宋_GBK" w:hAnsi="宋体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8296" w:type="dxa"/>
            <w:gridSpan w:val="4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在住宿餐饮方面，根据培训方的要求，统一安排培训学员用餐和住宿，确保学员食宿安全、方便、舒适。培训、食宿都安排在扬州悦尚酒店，该酒店坐落于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扬州市江阳中路143号，是参照三星级标准建设的酒店，酒店设施齐全，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环境优美，住宿条件为双人间，整洁舒适，干净卫生。</w:t>
            </w: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在保险医疗方面，我们为参加培训的每个学员购买人身意外伤害险。同时扬州大学拥有扬州大学附属医院，其属于综合性三甲医院，分别坐落于扬州市的东西两个区；扬州大学每个校区设立了扬州大学医疗诊所，能够为培训学员提供全天候的医疗保障。</w:t>
            </w:r>
          </w:p>
          <w:p>
            <w:pPr>
              <w:ind w:firstLine="480" w:firstLineChars="200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在安全保障方面，除了我们的管理团队外，我们为每个培训班安排了2名班主任，随时解决学员的各种问题。由于该酒店位于扬州大学江阳路南校区和江阳路北校区之间，扬州大学保卫处全天候的巡逻和执勤，为培训学员提供安全保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绩效</w:t>
            </w:r>
            <w:r>
              <w:rPr>
                <w:rFonts w:ascii="方正仿宋_GBK" w:hAnsi="宋体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自评办法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8296" w:type="dxa"/>
            <w:gridSpan w:val="4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通过汽车产业前景及关键技术专题培训，着力培养一批面向汽车产业的高水平管理和科研带头人，在汽车产业发展与实施过程中成为创新型科技领军人才，从而促进和推动现代汽车产业的转型升级和高质量发展。</w:t>
            </w:r>
          </w:p>
          <w:p>
            <w:pPr>
              <w:ind w:firstLine="480" w:firstLineChars="200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围绕项目预期达成的成效，</w:t>
            </w:r>
            <w:r>
              <w:rPr>
                <w:rFonts w:asciiTheme="minorEastAsia" w:hAnsiTheme="minorEastAsia"/>
                <w:sz w:val="24"/>
                <w:szCs w:val="24"/>
              </w:rPr>
              <w:t>从项目成本控制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项目组织实施、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项目效益性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、项目可持续性等方面使用 KPI评价方法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力争分值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达到优秀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后续</w:t>
            </w:r>
            <w:r>
              <w:rPr>
                <w:rFonts w:ascii="方正仿宋_GBK" w:hAnsi="宋体" w:eastAsia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8296" w:type="dxa"/>
            <w:gridSpan w:val="4"/>
          </w:tcPr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1、搭建信息交流平台。充分利用微信、Q</w:t>
            </w:r>
            <w:r>
              <w:rPr>
                <w:rFonts w:asciiTheme="minorEastAsia" w:hAnsiTheme="minorEastAsia"/>
                <w:sz w:val="24"/>
                <w:szCs w:val="24"/>
              </w:rPr>
              <w:t>Q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等交流平台，构建教授和学员、学员与学员之间的交流渠道，延伸本次培训的工作。</w:t>
            </w: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2、利用扬州大学教学资源网的网络资源，让学员进一步学习汽车产业相关课程内容。</w:t>
            </w:r>
          </w:p>
          <w:p>
            <w:pPr>
              <w:ind w:firstLine="480" w:firstLineChars="200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3、定期开展学员活动日工作，邀请专家走进学员所在企业，解决企业生产过程中的实际问题。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22" w:type="dxa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周峰</w:t>
            </w:r>
          </w:p>
        </w:tc>
        <w:tc>
          <w:tcPr>
            <w:tcW w:w="2074" w:type="dxa"/>
          </w:tcPr>
          <w:p>
            <w:pP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ascii="方正仿宋_GBK" w:hAnsi="宋体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3852733903</w:t>
            </w:r>
          </w:p>
        </w:tc>
      </w:tr>
    </w:tbl>
    <w:p>
      <w:pPr>
        <w:spacing w:line="520" w:lineRule="exact"/>
        <w:rPr>
          <w:rFonts w:ascii="方正仿宋_GBK" w:hAnsi="宋体" w:eastAsia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</w:t>
      </w:r>
      <w:r>
        <w:rPr>
          <w:rFonts w:ascii="方正仿宋_GBK" w:hAnsi="宋体" w:eastAsia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经费安排</w:t>
      </w:r>
      <w:r>
        <w:rPr>
          <w:rFonts w:hint="eastAsia" w:ascii="方正仿宋_GBK" w:hAnsi="宋体" w:eastAsia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明细</w:t>
      </w:r>
      <w:r>
        <w:rPr>
          <w:rFonts w:ascii="方正仿宋_GBK" w:hAnsi="宋体" w:eastAsia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具体</w:t>
      </w:r>
      <w:r>
        <w:rPr>
          <w:rFonts w:hint="eastAsia" w:ascii="方正仿宋_GBK" w:hAnsi="宋体" w:eastAsia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科目包含</w:t>
      </w:r>
      <w:r>
        <w:rPr>
          <w:rFonts w:ascii="方正仿宋_GBK" w:hAnsi="宋体" w:eastAsia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内容请参照</w:t>
      </w:r>
      <w:r>
        <w:rPr>
          <w:rFonts w:ascii="方正仿宋_GBK" w:eastAsia="方正仿宋_GBK"/>
          <w:sz w:val="24"/>
          <w:szCs w:val="24"/>
        </w:rPr>
        <w:t>《</w:t>
      </w:r>
      <w:r>
        <w:rPr>
          <w:rFonts w:hint="eastAsia" w:ascii="方正仿宋_GBK" w:eastAsia="方正仿宋_GBK"/>
          <w:sz w:val="24"/>
          <w:szCs w:val="24"/>
        </w:rPr>
        <w:t>江苏省</w:t>
      </w:r>
      <w:r>
        <w:rPr>
          <w:rFonts w:ascii="方正仿宋_GBK" w:eastAsia="方正仿宋_GBK"/>
          <w:sz w:val="24"/>
          <w:szCs w:val="24"/>
        </w:rPr>
        <w:t>省级机关培训费管理办法》</w:t>
      </w:r>
      <w:r>
        <w:rPr>
          <w:rFonts w:hint="eastAsia" w:ascii="方正仿宋_GBK" w:eastAsia="方正仿宋_GBK"/>
          <w:sz w:val="24"/>
          <w:szCs w:val="24"/>
        </w:rPr>
        <w:t>（苏</w:t>
      </w:r>
      <w:r>
        <w:rPr>
          <w:rFonts w:ascii="方正仿宋_GBK" w:eastAsia="方正仿宋_GBK"/>
          <w:sz w:val="24"/>
          <w:szCs w:val="24"/>
        </w:rPr>
        <w:t>财行</w:t>
      </w:r>
      <w:r>
        <w:rPr>
          <w:rFonts w:hint="eastAsia" w:ascii="方正仿宋_GBK" w:eastAsia="方正仿宋_GBK"/>
          <w:sz w:val="24"/>
          <w:szCs w:val="24"/>
        </w:rPr>
        <w:t>﹝2017﹞51号）</w:t>
      </w:r>
      <w:r>
        <w:rPr>
          <w:rFonts w:ascii="方正仿宋_GBK" w:hAnsi="宋体" w:eastAsia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279080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EC"/>
    <w:rsid w:val="00031050"/>
    <w:rsid w:val="00035F5A"/>
    <w:rsid w:val="000E4A9C"/>
    <w:rsid w:val="00106DD9"/>
    <w:rsid w:val="00121E9B"/>
    <w:rsid w:val="001439E5"/>
    <w:rsid w:val="00153640"/>
    <w:rsid w:val="0017116D"/>
    <w:rsid w:val="00183B35"/>
    <w:rsid w:val="00193053"/>
    <w:rsid w:val="001C0939"/>
    <w:rsid w:val="001E234B"/>
    <w:rsid w:val="001F14C6"/>
    <w:rsid w:val="00202EC1"/>
    <w:rsid w:val="00226D20"/>
    <w:rsid w:val="00236BC0"/>
    <w:rsid w:val="002453DA"/>
    <w:rsid w:val="002561AB"/>
    <w:rsid w:val="00260A16"/>
    <w:rsid w:val="002A3B74"/>
    <w:rsid w:val="002C41E3"/>
    <w:rsid w:val="002E390A"/>
    <w:rsid w:val="002F1047"/>
    <w:rsid w:val="00301D35"/>
    <w:rsid w:val="00305B1C"/>
    <w:rsid w:val="0033129B"/>
    <w:rsid w:val="0037204C"/>
    <w:rsid w:val="003776CA"/>
    <w:rsid w:val="003857E9"/>
    <w:rsid w:val="003B23BA"/>
    <w:rsid w:val="003E367A"/>
    <w:rsid w:val="0041026A"/>
    <w:rsid w:val="00451394"/>
    <w:rsid w:val="0046523A"/>
    <w:rsid w:val="004812C7"/>
    <w:rsid w:val="004817CE"/>
    <w:rsid w:val="004825BC"/>
    <w:rsid w:val="00492FF8"/>
    <w:rsid w:val="004B0FD1"/>
    <w:rsid w:val="004B2D54"/>
    <w:rsid w:val="004C042C"/>
    <w:rsid w:val="004D1A71"/>
    <w:rsid w:val="00543BAD"/>
    <w:rsid w:val="005963EC"/>
    <w:rsid w:val="005A3C28"/>
    <w:rsid w:val="005B14FB"/>
    <w:rsid w:val="005B2BF9"/>
    <w:rsid w:val="005D1AC7"/>
    <w:rsid w:val="005E0BC9"/>
    <w:rsid w:val="0060433E"/>
    <w:rsid w:val="00621F2B"/>
    <w:rsid w:val="00634EAC"/>
    <w:rsid w:val="006D0DAB"/>
    <w:rsid w:val="00703ED1"/>
    <w:rsid w:val="00706E9F"/>
    <w:rsid w:val="0074250B"/>
    <w:rsid w:val="00747356"/>
    <w:rsid w:val="007544B1"/>
    <w:rsid w:val="007B6A46"/>
    <w:rsid w:val="007D0D4A"/>
    <w:rsid w:val="00860EF7"/>
    <w:rsid w:val="00870DE9"/>
    <w:rsid w:val="0089565F"/>
    <w:rsid w:val="008E33C9"/>
    <w:rsid w:val="00900617"/>
    <w:rsid w:val="0091296C"/>
    <w:rsid w:val="00915A8E"/>
    <w:rsid w:val="00930393"/>
    <w:rsid w:val="009327E1"/>
    <w:rsid w:val="00955469"/>
    <w:rsid w:val="00966B49"/>
    <w:rsid w:val="009716C4"/>
    <w:rsid w:val="00975DE2"/>
    <w:rsid w:val="009A68F8"/>
    <w:rsid w:val="009A7BEC"/>
    <w:rsid w:val="009C64AE"/>
    <w:rsid w:val="009D12FE"/>
    <w:rsid w:val="009F2B64"/>
    <w:rsid w:val="009F73AF"/>
    <w:rsid w:val="00A00847"/>
    <w:rsid w:val="00A00E63"/>
    <w:rsid w:val="00A154E4"/>
    <w:rsid w:val="00A23506"/>
    <w:rsid w:val="00A244A2"/>
    <w:rsid w:val="00A40FEC"/>
    <w:rsid w:val="00A45695"/>
    <w:rsid w:val="00A501BF"/>
    <w:rsid w:val="00A52C78"/>
    <w:rsid w:val="00A552F8"/>
    <w:rsid w:val="00A82514"/>
    <w:rsid w:val="00AA03B7"/>
    <w:rsid w:val="00AC60E6"/>
    <w:rsid w:val="00AF2215"/>
    <w:rsid w:val="00B14842"/>
    <w:rsid w:val="00B34017"/>
    <w:rsid w:val="00B36BCD"/>
    <w:rsid w:val="00B67374"/>
    <w:rsid w:val="00B83DD0"/>
    <w:rsid w:val="00BD6989"/>
    <w:rsid w:val="00C65843"/>
    <w:rsid w:val="00C66D34"/>
    <w:rsid w:val="00CD65AD"/>
    <w:rsid w:val="00CF3E8E"/>
    <w:rsid w:val="00D64263"/>
    <w:rsid w:val="00D762D1"/>
    <w:rsid w:val="00D85702"/>
    <w:rsid w:val="00E25479"/>
    <w:rsid w:val="00E27DE5"/>
    <w:rsid w:val="00E3331C"/>
    <w:rsid w:val="00E76DA3"/>
    <w:rsid w:val="00E85512"/>
    <w:rsid w:val="00E93B45"/>
    <w:rsid w:val="00EE384A"/>
    <w:rsid w:val="00EF700C"/>
    <w:rsid w:val="00F129CA"/>
    <w:rsid w:val="00F234A1"/>
    <w:rsid w:val="00F466C7"/>
    <w:rsid w:val="00F57D48"/>
    <w:rsid w:val="00F632A7"/>
    <w:rsid w:val="00F73AAA"/>
    <w:rsid w:val="00FB5FDC"/>
    <w:rsid w:val="00FC1DD5"/>
    <w:rsid w:val="656410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99"/>
    <w:pPr>
      <w:spacing w:line="360" w:lineRule="auto"/>
    </w:pPr>
    <w:rPr>
      <w:rFonts w:ascii="宋体" w:hAnsi="Courier New" w:eastAsia="宋体"/>
      <w:spacing w:val="-8"/>
      <w:sz w:val="24"/>
    </w:rPr>
  </w:style>
  <w:style w:type="paragraph" w:styleId="3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3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customStyle="1" w:styleId="11">
    <w:name w:val="页眉 Char"/>
    <w:basedOn w:val="9"/>
    <w:link w:val="5"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HTML 预设格式 Char"/>
    <w:basedOn w:val="9"/>
    <w:link w:val="6"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纯文本 Char"/>
    <w:link w:val="2"/>
    <w:uiPriority w:val="99"/>
    <w:rPr>
      <w:rFonts w:ascii="宋体" w:hAnsi="Courier New" w:eastAsia="宋体"/>
      <w:spacing w:val="-8"/>
      <w:sz w:val="24"/>
    </w:rPr>
  </w:style>
  <w:style w:type="character" w:customStyle="1" w:styleId="15">
    <w:name w:val="纯文本 字符1"/>
    <w:basedOn w:val="9"/>
    <w:semiHidden/>
    <w:uiPriority w:val="99"/>
    <w:rPr>
      <w:rFonts w:hAnsi="Courier New" w:cs="Courier New" w:asciiTheme="minorEastAsia"/>
    </w:rPr>
  </w:style>
  <w:style w:type="paragraph" w:customStyle="1" w:styleId="16">
    <w:name w:val="p0"/>
    <w:basedOn w:val="1"/>
    <w:uiPriority w:val="99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962</Words>
  <Characters>5488</Characters>
  <Lines>45</Lines>
  <Paragraphs>12</Paragraphs>
  <TotalTime>20</TotalTime>
  <ScaleCrop>false</ScaleCrop>
  <LinksUpToDate>false</LinksUpToDate>
  <CharactersWithSpaces>6438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2019-07-31T14:59:00Z</dcterms:created>
  <dc:creator>PC</dc:creator>
  <cp:lastModifiedBy>xToNG.</cp:lastModifiedBy>
  <cp:lastPrinted>2019-08-01T06:27:00Z</cp:lastPrinted>
  <dcterms:modified xsi:type="dcterms:W3CDTF">2019-08-05T07:47:59Z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